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002" w:rsidRDefault="00421002" w:rsidP="00421002">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530B849" wp14:editId="191AC175">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1002" w:rsidRDefault="00421002" w:rsidP="00421002">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21002" w:rsidRDefault="00421002" w:rsidP="00421002">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21002" w:rsidRDefault="00421002" w:rsidP="00421002">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21002" w:rsidRDefault="00421002" w:rsidP="00421002">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421002" w:rsidRDefault="00421002" w:rsidP="00421002">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421002" w:rsidRDefault="00421002" w:rsidP="00421002">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val="uk-UA" w:eastAsia="uk-UA"/>
        </w:rPr>
        <w:drawing>
          <wp:inline distT="0" distB="0" distL="0" distR="0" wp14:anchorId="327C5F6D" wp14:editId="68659BB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Default="00421002" w:rsidP="00421002">
      <w:pPr>
        <w:spacing w:after="0" w:line="240" w:lineRule="auto"/>
        <w:jc w:val="both"/>
        <w:rPr>
          <w:rFonts w:ascii="Times New Roman" w:hAnsi="Times New Roman" w:cs="Times New Roman"/>
          <w:i/>
          <w:color w:val="333333"/>
          <w:sz w:val="26"/>
          <w:szCs w:val="26"/>
          <w:u w:val="single"/>
          <w:shd w:val="clear" w:color="auto" w:fill="FFFFFF"/>
          <w:lang w:val="uk-UA"/>
        </w:rPr>
      </w:pPr>
      <w:r w:rsidRPr="00421002">
        <w:rPr>
          <w:rFonts w:ascii="Times New Roman" w:hAnsi="Times New Roman" w:cs="Times New Roman"/>
          <w:i/>
          <w:color w:val="333333"/>
          <w:sz w:val="26"/>
          <w:szCs w:val="26"/>
          <w:u w:val="single"/>
          <w:shd w:val="clear" w:color="auto" w:fill="FFFFFF"/>
          <w:lang w:val="uk-UA"/>
        </w:rPr>
        <w:t xml:space="preserve">За якою ставкою ПДФО оподатковує суми заробітної плати (винагороди) нараховані (виплачені) працівникам та </w:t>
      </w:r>
      <w:proofErr w:type="spellStart"/>
      <w:r w:rsidRPr="00421002">
        <w:rPr>
          <w:rFonts w:ascii="Times New Roman" w:hAnsi="Times New Roman" w:cs="Times New Roman"/>
          <w:i/>
          <w:color w:val="333333"/>
          <w:sz w:val="26"/>
          <w:szCs w:val="26"/>
          <w:u w:val="single"/>
          <w:shd w:val="clear" w:color="auto" w:fill="FFFFFF"/>
          <w:lang w:val="uk-UA"/>
        </w:rPr>
        <w:t>гіг</w:t>
      </w:r>
      <w:proofErr w:type="spellEnd"/>
      <w:r w:rsidRPr="00421002">
        <w:rPr>
          <w:rFonts w:ascii="Times New Roman" w:hAnsi="Times New Roman" w:cs="Times New Roman"/>
          <w:i/>
          <w:color w:val="333333"/>
          <w:sz w:val="26"/>
          <w:szCs w:val="26"/>
          <w:u w:val="single"/>
          <w:shd w:val="clear" w:color="auto" w:fill="FFFFFF"/>
          <w:lang w:val="uk-UA"/>
        </w:rPr>
        <w:t xml:space="preserve">-спеціалістам ЮО, яка отримала статус резидента Дія </w:t>
      </w:r>
      <w:r w:rsidR="00A60A61">
        <w:rPr>
          <w:rFonts w:ascii="Times New Roman" w:hAnsi="Times New Roman" w:cs="Times New Roman"/>
          <w:i/>
          <w:color w:val="333333"/>
          <w:sz w:val="26"/>
          <w:szCs w:val="26"/>
          <w:u w:val="single"/>
          <w:shd w:val="clear" w:color="auto" w:fill="FFFFFF"/>
          <w:lang w:val="en-US"/>
        </w:rPr>
        <w:t>C</w:t>
      </w:r>
      <w:bookmarkStart w:id="1" w:name="_GoBack"/>
      <w:bookmarkEnd w:id="1"/>
      <w:r w:rsidRPr="00421002">
        <w:rPr>
          <w:rFonts w:ascii="Times New Roman" w:hAnsi="Times New Roman" w:cs="Times New Roman"/>
          <w:i/>
          <w:color w:val="333333"/>
          <w:sz w:val="26"/>
          <w:szCs w:val="26"/>
          <w:u w:val="single"/>
          <w:shd w:val="clear" w:color="auto" w:fill="FFFFFF"/>
          <w:lang w:val="uk-UA"/>
        </w:rPr>
        <w:t>іті не з початку місяця?</w:t>
      </w:r>
    </w:p>
    <w:p w:rsidR="00421002" w:rsidRPr="00421002" w:rsidRDefault="00421002" w:rsidP="00421002">
      <w:pPr>
        <w:spacing w:after="0" w:line="240" w:lineRule="auto"/>
        <w:jc w:val="both"/>
        <w:rPr>
          <w:rFonts w:ascii="Times New Roman" w:hAnsi="Times New Roman" w:cs="Times New Roman"/>
          <w:i/>
          <w:color w:val="333333"/>
          <w:sz w:val="26"/>
          <w:szCs w:val="26"/>
          <w:u w:val="single"/>
          <w:shd w:val="clear" w:color="auto" w:fill="FFFFFF"/>
          <w:lang w:val="uk-UA"/>
        </w:rPr>
      </w:pP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Організаційні, правові та фінансові засади функціонування правового режиму Дія Сіті, що запроваджується з метою стимулювання розвитку цифрової економіки в Україні шляхом створення сприятливих умов для ведення інноваційного бізнесу, розбудови цифрової інфраструктури, залучення інвестицій, а також талановитих спеціалістів визначені Законом України від 15 липня 2021 року № 1667-ІХ «Про стимулювання розвитку цифрової економіки в Україні» (далі – Закон № 1667).</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Відповідно до частини першої ст. 5 Закону № 1667 резидентом Дія Сіті може бути юридична особа, зареєстрована на території України в установленому законодавством України порядку, незалежно від її місцезнаходження та місця провадження господарської діяльності, яка відповідає всім таким вимогам, зокрема:</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1) здійснює один або кілька видів діяльності, визначених частиною четвертою ст. 5 Закону № 1667, що вказано у її статуті та/або відомостях про неї, що містяться у Єдиному державному реєстрі юридичних осіб, фізичних осіб – підприємців та громадських формувань;</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 2) розмір середньої місячної винагороди залученим працівникам та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-спеціалістам, починаючи з календарного місяця, наступного за календарним місяцем, в якому набуто статус резидента Дія Сіті, кожного календарного місяця становить не менше, ніж еквівалент 1200 євро за офіційним курсом гривні щодо євро, встановленим Національним банком України станом на перше число відповідного календарного місяця;</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3) середньооблікова кількість працівників та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-спеціалістів юридичної особи (у разі залучення) за підсумками кожного календарного місяця, починаючи з наступного за календарним місяцем, в якому юридичною особою набуто статус резидента Дія Сіті, становить не менше дев’яти осіб;</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4) сума кваліфікованого доходу юридичної особи, отриманого за перших три календарних місяці, наступні за календарним місяцем, в якому юридичною особою набуто статус резидента Дія Сіті, становить не менш як 90 </w:t>
      </w:r>
      <w:proofErr w:type="spellStart"/>
      <w:r w:rsidRPr="00421002">
        <w:rPr>
          <w:rFonts w:ascii="Times New Roman" w:hAnsi="Times New Roman" w:cs="Times New Roman"/>
          <w:color w:val="333333"/>
          <w:sz w:val="26"/>
          <w:szCs w:val="26"/>
          <w:shd w:val="clear" w:color="auto" w:fill="FFFFFF"/>
          <w:lang w:val="uk-UA"/>
        </w:rPr>
        <w:t>відс</w:t>
      </w:r>
      <w:proofErr w:type="spellEnd"/>
      <w:r w:rsidRPr="00421002">
        <w:rPr>
          <w:rFonts w:ascii="Times New Roman" w:hAnsi="Times New Roman" w:cs="Times New Roman"/>
          <w:color w:val="333333"/>
          <w:sz w:val="26"/>
          <w:szCs w:val="26"/>
          <w:shd w:val="clear" w:color="auto" w:fill="FFFFFF"/>
          <w:lang w:val="uk-UA"/>
        </w:rPr>
        <w:t xml:space="preserve">. суми її загального доходу за такий період, а сума кваліфікованого доходу, отриманого за кожен календарний рік перебування у статусі резидента Дія Сіті, становить не менш як 90 </w:t>
      </w:r>
      <w:proofErr w:type="spellStart"/>
      <w:r w:rsidRPr="00421002">
        <w:rPr>
          <w:rFonts w:ascii="Times New Roman" w:hAnsi="Times New Roman" w:cs="Times New Roman"/>
          <w:color w:val="333333"/>
          <w:sz w:val="26"/>
          <w:szCs w:val="26"/>
          <w:shd w:val="clear" w:color="auto" w:fill="FFFFFF"/>
          <w:lang w:val="uk-UA"/>
        </w:rPr>
        <w:t>відс</w:t>
      </w:r>
      <w:proofErr w:type="spellEnd"/>
      <w:r w:rsidRPr="00421002">
        <w:rPr>
          <w:rFonts w:ascii="Times New Roman" w:hAnsi="Times New Roman" w:cs="Times New Roman"/>
          <w:color w:val="333333"/>
          <w:sz w:val="26"/>
          <w:szCs w:val="26"/>
          <w:shd w:val="clear" w:color="auto" w:fill="FFFFFF"/>
          <w:lang w:val="uk-UA"/>
        </w:rPr>
        <w:t>. суми загального доходу юридичної особи за той самий період (за наявності загального доходу);</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5) щодо юридичної особи відсутні обставини, передбачені частиною другою ст. 5 Закону № 1667.</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 xml:space="preserve">Порядок набуття статусу резидента Дія Сіті встановлено ст. 4 Закону № 1667, згідно з частинами другою та третьою якої юридична особа набуває/втрачає статус(у) резидента Дія Сіті з дня внесення відповідного запису до реєстру, який ведеться в електронній формі та містить інформацію про юридичних осіб, які перебувають або </w:t>
      </w:r>
      <w:r w:rsidRPr="00421002">
        <w:rPr>
          <w:rFonts w:ascii="Times New Roman" w:hAnsi="Times New Roman" w:cs="Times New Roman"/>
          <w:color w:val="333333"/>
          <w:sz w:val="26"/>
          <w:szCs w:val="26"/>
          <w:shd w:val="clear" w:color="auto" w:fill="FFFFFF"/>
          <w:lang w:val="uk-UA"/>
        </w:rPr>
        <w:lastRenderedPageBreak/>
        <w:t>перебували у статусі резидента Дія Сіті (реєстр Дія Сіті) з урахуванням положень частини сьомої ст. 2 Закону № 1667.</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Згідно з частиною сьомою ст. 2 Закону № 1667 особливості застосування до резидента Дія Сіті спеціальних умов оподаткування, день початку і день припинення застосування таких умов визначаються ПКУ.</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 xml:space="preserve">Особливості оподаткування доходів спеціалістів резидентів Дія Сіті встановлені п. 170.14 прим. 1 ст. 170 Податкового кодексу України від 02 грудня 2010 року № 2755-VI із змінами та доповненнями (далі – ПКУ), відповідно до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170.14 прим. 1.1 якого податковим агентом платника податку – спеціаліста резидента Дія Сіті під час нарахування (виплати) на його користь доходів у вигляді заробітної плати, інших заохочувальних та компенсаційних виплат або інших виплат і винагород, які нараховуються (виплачуються, надаються) платнику податку у зв’язку з трудовими відносинами чи у зв’язку з виконанням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-контракту, укладеного у порядку, передбаченому Законом № 1667, є резиденти Дія Сіті.</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При цьому спеціалісти резидента Дія Сіті – це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 xml:space="preserve">-спеціалісти, що виконують роботу (надають послуги) на замовлення та на користь (в інтересах) резидента Дія Сіті на підставі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-контракту, укладеному в порядку, передбаченому Законом № 1667, та/або особи, які перебувають із резидентом Дія Сіті у трудових відносинах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14.1.283 п. 14.1 ст. 14 ПКУ)</w:t>
      </w:r>
      <w:r>
        <w:rPr>
          <w:rFonts w:ascii="Times New Roman" w:hAnsi="Times New Roman" w:cs="Times New Roman"/>
          <w:color w:val="333333"/>
          <w:sz w:val="26"/>
          <w:szCs w:val="26"/>
          <w:shd w:val="clear" w:color="auto" w:fill="FFFFFF"/>
          <w:lang w:val="uk-UA"/>
        </w:rPr>
        <w:t>.</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Відповідно до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170.14 прим. 1.2 п. 170.14 прим. 1 ст. 170 ПКУ за ставкою, визначеною п. 167.2 ст. 167 ПКУ (5 </w:t>
      </w:r>
      <w:proofErr w:type="spellStart"/>
      <w:r w:rsidRPr="00421002">
        <w:rPr>
          <w:rFonts w:ascii="Times New Roman" w:hAnsi="Times New Roman" w:cs="Times New Roman"/>
          <w:color w:val="333333"/>
          <w:sz w:val="26"/>
          <w:szCs w:val="26"/>
          <w:shd w:val="clear" w:color="auto" w:fill="FFFFFF"/>
          <w:lang w:val="uk-UA"/>
        </w:rPr>
        <w:t>відс</w:t>
      </w:r>
      <w:proofErr w:type="spellEnd"/>
      <w:r w:rsidRPr="00421002">
        <w:rPr>
          <w:rFonts w:ascii="Times New Roman" w:hAnsi="Times New Roman" w:cs="Times New Roman"/>
          <w:color w:val="333333"/>
          <w:sz w:val="26"/>
          <w:szCs w:val="26"/>
          <w:shd w:val="clear" w:color="auto" w:fill="FFFFFF"/>
          <w:lang w:val="uk-UA"/>
        </w:rPr>
        <w:t>.), оподатковуються доходи платника податку – спеціаліста резидента Дія Сіті, що виплачуються на його користь резидентом Дія Сіті у вигляді:</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 а) заробітної плати;</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 xml:space="preserve">б) винагороди за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-контрактом, укладеним у порядку, передбаченому Законом № 1667, у тому числі винагороди за створення та перехід прав на твори, створені за замовленням;</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в) авторської винагороди за створення службового твору та перехід прав на службові твори.</w:t>
      </w:r>
    </w:p>
    <w:p w:rsidR="00421002" w:rsidRDefault="00421002" w:rsidP="00421002">
      <w:pPr>
        <w:spacing w:after="0" w:line="240" w:lineRule="auto"/>
        <w:ind w:firstLine="708"/>
        <w:jc w:val="both"/>
        <w:rPr>
          <w:rFonts w:ascii="Times New Roman" w:hAnsi="Times New Roman" w:cs="Times New Roman"/>
          <w:color w:val="333333"/>
          <w:sz w:val="26"/>
          <w:szCs w:val="26"/>
          <w:lang w:val="uk-UA"/>
        </w:rPr>
      </w:pPr>
      <w:r w:rsidRPr="00421002">
        <w:rPr>
          <w:rFonts w:ascii="Times New Roman" w:hAnsi="Times New Roman" w:cs="Times New Roman"/>
          <w:color w:val="333333"/>
          <w:sz w:val="26"/>
          <w:szCs w:val="26"/>
          <w:shd w:val="clear" w:color="auto" w:fill="FFFFFF"/>
          <w:lang w:val="uk-UA"/>
        </w:rPr>
        <w:t xml:space="preserve">Положення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170.14 прим. 1.2 п. 170.14 прим. 1 ст. 170 ПКУ застосовуються до загального (річного) оподатковуваного доходу у вигляді заробітної плати чи винагороди, що нараховується (виплачується, надається) платнику податку у зв’язку з трудовими відносинами чи у зв’язку з виконанням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 xml:space="preserve">-контракту, розмір якого не перевищує еквівалент 240000 євро за календарний рік за офіційним курсом гривні щодо євро, встановленим Національним банком України станом на 1 січня звітного податкового року. При цьому в цілях розрахунку такого розміру до нього не включається дохід спеціаліста резидента Дія Сіті, оподаткований податковим агентом – резидентом Дія Сіті у порядку, передбаченому підпунктами 170.14 прим. 1.4 та 170.14 прим. 1.5 п. 170.14 прим. 1 ст. 170 ПКУ, за ставкою, встановленою п. 167.1 ст. 167 ПКУ (18 </w:t>
      </w:r>
      <w:proofErr w:type="spellStart"/>
      <w:r w:rsidRPr="00421002">
        <w:rPr>
          <w:rFonts w:ascii="Times New Roman" w:hAnsi="Times New Roman" w:cs="Times New Roman"/>
          <w:color w:val="333333"/>
          <w:sz w:val="26"/>
          <w:szCs w:val="26"/>
          <w:shd w:val="clear" w:color="auto" w:fill="FFFFFF"/>
          <w:lang w:val="uk-UA"/>
        </w:rPr>
        <w:t>відс</w:t>
      </w:r>
      <w:proofErr w:type="spellEnd"/>
      <w:r w:rsidRPr="00421002">
        <w:rPr>
          <w:rFonts w:ascii="Times New Roman" w:hAnsi="Times New Roman" w:cs="Times New Roman"/>
          <w:color w:val="333333"/>
          <w:sz w:val="26"/>
          <w:szCs w:val="26"/>
          <w:shd w:val="clear" w:color="auto" w:fill="FFFFFF"/>
          <w:lang w:val="uk-UA"/>
        </w:rPr>
        <w:t>.). У разі якщо сума отриманого доходу перевищує зазначений розмір, до суми такого перевищення застосовується ставка, встановлена п. 167.1 ст. 167 ПКУ, при цьому платник податків зобов’язаний відобразити суму такого перевищення у складі загального місячного (річного) оподатковуваного доходу за відповідний звітний рік та подати річну декларацію про майновий стан і доходи відповідно до ПКУ і самостійно сплатити податок на доходи фізичних осіб з суми такого перевищення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170.14 прим. 1.3 п. 170.14 прим. 1 ст. 170 ПКУ).</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У разі якщо податковий агент – резидент Дія Сіті у відповідний календарний місяць не відповідав вимогам, визначеним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2, 3 частини першої ст. 5 Закону № </w:t>
      </w:r>
      <w:r w:rsidRPr="00421002">
        <w:rPr>
          <w:rFonts w:ascii="Times New Roman" w:hAnsi="Times New Roman" w:cs="Times New Roman"/>
          <w:color w:val="333333"/>
          <w:sz w:val="26"/>
          <w:szCs w:val="26"/>
          <w:shd w:val="clear" w:color="auto" w:fill="FFFFFF"/>
          <w:lang w:val="uk-UA"/>
        </w:rPr>
        <w:lastRenderedPageBreak/>
        <w:t xml:space="preserve">1667, такий податковий агент зобов’язаний у межах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на загальнообов’язкове державне соціальне страхування самостійно нарахувати податок на доходи фізичних осіб за ставкою, встановленою п. 167.1 ст. 167 ПКУ, щодо доходів спеціалістів резидента Дія Сіті, передбачених у підпунктах «а» – «б»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170.14 прим. 1.2 п. 170.14 прим. 1 ст. 170 ПКУ, що були виплачені протягом такого календарного місяця, та сплатити його до подання податкового розрахунку. При цьому сума такого сплаченого податку податковим агентом не включається до складу загального місячного (річного) оподатковуваного доходу спеціалістів резидента Дія Сіті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170.14 прим. 1.5</w:t>
      </w:r>
      <w:r>
        <w:rPr>
          <w:rFonts w:ascii="Times New Roman" w:hAnsi="Times New Roman" w:cs="Times New Roman"/>
          <w:color w:val="333333"/>
          <w:sz w:val="26"/>
          <w:szCs w:val="26"/>
          <w:shd w:val="clear" w:color="auto" w:fill="FFFFFF"/>
          <w:lang w:val="uk-UA"/>
        </w:rPr>
        <w:t xml:space="preserve"> </w:t>
      </w:r>
      <w:r w:rsidRPr="00421002">
        <w:rPr>
          <w:rFonts w:ascii="Times New Roman" w:hAnsi="Times New Roman" w:cs="Times New Roman"/>
          <w:color w:val="333333"/>
          <w:sz w:val="26"/>
          <w:szCs w:val="26"/>
          <w:shd w:val="clear" w:color="auto" w:fill="FFFFFF"/>
          <w:lang w:val="uk-UA"/>
        </w:rPr>
        <w:t>п. 170.14 прим. 1 ст. 170 ПКУ).</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Враховуючи зазначене, юридична особа, яка відповідає вимогам, визначеним частиною першою ст. 5 Закону № 1667, та отримала статус резидента Дія Сіті не з початку місяця, оподатковує суми заробітної плати (винагороди) нараховані (виплачені) працівникам та </w:t>
      </w:r>
      <w:proofErr w:type="spellStart"/>
      <w:r w:rsidRPr="00421002">
        <w:rPr>
          <w:rFonts w:ascii="Times New Roman" w:hAnsi="Times New Roman" w:cs="Times New Roman"/>
          <w:color w:val="333333"/>
          <w:sz w:val="26"/>
          <w:szCs w:val="26"/>
          <w:shd w:val="clear" w:color="auto" w:fill="FFFFFF"/>
          <w:lang w:val="uk-UA"/>
        </w:rPr>
        <w:t>гіг</w:t>
      </w:r>
      <w:proofErr w:type="spellEnd"/>
      <w:r w:rsidRPr="00421002">
        <w:rPr>
          <w:rFonts w:ascii="Times New Roman" w:hAnsi="Times New Roman" w:cs="Times New Roman"/>
          <w:color w:val="333333"/>
          <w:sz w:val="26"/>
          <w:szCs w:val="26"/>
          <w:shd w:val="clear" w:color="auto" w:fill="FFFFFF"/>
          <w:lang w:val="uk-UA"/>
        </w:rPr>
        <w:t>-спеціалістам за такий місяць податком на доходи фізичних осіб за ставкою 18 відсотків.</w:t>
      </w:r>
    </w:p>
    <w:p w:rsidR="00421002" w:rsidRDefault="00421002" w:rsidP="00421002">
      <w:pPr>
        <w:spacing w:after="0" w:line="240" w:lineRule="auto"/>
        <w:ind w:firstLine="708"/>
        <w:jc w:val="both"/>
        <w:rPr>
          <w:rFonts w:ascii="Times New Roman" w:hAnsi="Times New Roman" w:cs="Times New Roman"/>
          <w:color w:val="333333"/>
          <w:sz w:val="26"/>
          <w:szCs w:val="26"/>
          <w:shd w:val="clear" w:color="auto" w:fill="FFFFFF"/>
          <w:lang w:val="uk-UA"/>
        </w:rPr>
      </w:pPr>
      <w:r w:rsidRPr="00421002">
        <w:rPr>
          <w:rFonts w:ascii="Times New Roman" w:hAnsi="Times New Roman" w:cs="Times New Roman"/>
          <w:color w:val="333333"/>
          <w:sz w:val="26"/>
          <w:szCs w:val="26"/>
          <w:shd w:val="clear" w:color="auto" w:fill="FFFFFF"/>
          <w:lang w:val="uk-UA"/>
        </w:rPr>
        <w:t xml:space="preserve">Разом з тим, ставка податку на доходи фізичних осіб у розмірі 5 </w:t>
      </w:r>
      <w:proofErr w:type="spellStart"/>
      <w:r w:rsidRPr="00421002">
        <w:rPr>
          <w:rFonts w:ascii="Times New Roman" w:hAnsi="Times New Roman" w:cs="Times New Roman"/>
          <w:color w:val="333333"/>
          <w:sz w:val="26"/>
          <w:szCs w:val="26"/>
          <w:shd w:val="clear" w:color="auto" w:fill="FFFFFF"/>
          <w:lang w:val="uk-UA"/>
        </w:rPr>
        <w:t>відс</w:t>
      </w:r>
      <w:proofErr w:type="spellEnd"/>
      <w:r w:rsidRPr="00421002">
        <w:rPr>
          <w:rFonts w:ascii="Times New Roman" w:hAnsi="Times New Roman" w:cs="Times New Roman"/>
          <w:color w:val="333333"/>
          <w:sz w:val="26"/>
          <w:szCs w:val="26"/>
          <w:shd w:val="clear" w:color="auto" w:fill="FFFFFF"/>
          <w:lang w:val="uk-UA"/>
        </w:rPr>
        <w:t xml:space="preserve">., встановлена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170.14 прим. 1.2 п. 170.14 прим. 1 ст. 170 ПКУ, застосовується до доходів платника податку – спеціаліста резидента Дія Сіті з наступного за календарним місяцем, в якому юридичною особою набуто статус резидента Дія Сіті. При цьому, якщо юридичною особою у період її перебування у статусі резидента Дія Сіті залучаються нові працівники, то оподаткування доходів таких працівників здійснюється в порядку визначеному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xml:space="preserve">. 170.14 прим. 1.2 п. 170.14 прим. 1 ст. 170 ПКУ за умови дотримання таким резидентом Дія Сіті вимог, встановлених </w:t>
      </w:r>
      <w:proofErr w:type="spellStart"/>
      <w:r w:rsidRPr="00421002">
        <w:rPr>
          <w:rFonts w:ascii="Times New Roman" w:hAnsi="Times New Roman" w:cs="Times New Roman"/>
          <w:color w:val="333333"/>
          <w:sz w:val="26"/>
          <w:szCs w:val="26"/>
          <w:shd w:val="clear" w:color="auto" w:fill="FFFFFF"/>
          <w:lang w:val="uk-UA"/>
        </w:rPr>
        <w:t>пп</w:t>
      </w:r>
      <w:proofErr w:type="spellEnd"/>
      <w:r w:rsidRPr="00421002">
        <w:rPr>
          <w:rFonts w:ascii="Times New Roman" w:hAnsi="Times New Roman" w:cs="Times New Roman"/>
          <w:color w:val="333333"/>
          <w:sz w:val="26"/>
          <w:szCs w:val="26"/>
          <w:shd w:val="clear" w:color="auto" w:fill="FFFFFF"/>
          <w:lang w:val="uk-UA"/>
        </w:rPr>
        <w:t>. 2 та 3 частини першої ст. 5 Закону № 1667.</w:t>
      </w:r>
    </w:p>
    <w:p w:rsidR="00421002" w:rsidRPr="00F32254" w:rsidRDefault="00421002" w:rsidP="00421002">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421002" w:rsidRPr="00A60A61" w:rsidRDefault="00421002"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CE4D28" w:rsidRPr="00A60A61" w:rsidRDefault="00CE4D28" w:rsidP="00421002">
      <w:pPr>
        <w:tabs>
          <w:tab w:val="num" w:pos="567"/>
        </w:tabs>
        <w:spacing w:after="0" w:line="240" w:lineRule="auto"/>
        <w:jc w:val="both"/>
        <w:rPr>
          <w:rFonts w:ascii="Times New Roman" w:eastAsia="Times New Roman" w:hAnsi="Times New Roman" w:cs="Times New Roman"/>
          <w:sz w:val="28"/>
          <w:szCs w:val="28"/>
          <w:lang w:eastAsia="ru-RU"/>
        </w:rPr>
      </w:pPr>
    </w:p>
    <w:p w:rsidR="00421002" w:rsidRPr="00E208DE" w:rsidRDefault="00421002" w:rsidP="00421002">
      <w:pPr>
        <w:spacing w:after="0" w:line="240" w:lineRule="auto"/>
        <w:rPr>
          <w:rFonts w:ascii="Times New Roman" w:hAnsi="Times New Roman" w:cs="Times New Roman"/>
          <w:sz w:val="28"/>
          <w:szCs w:val="28"/>
        </w:rPr>
      </w:pPr>
    </w:p>
    <w:p w:rsidR="00421002" w:rsidRPr="00D92C16" w:rsidRDefault="00421002" w:rsidP="00421002">
      <w:pPr>
        <w:spacing w:after="0" w:line="240" w:lineRule="auto"/>
        <w:rPr>
          <w:rFonts w:ascii="Times New Roman" w:hAnsi="Times New Roman" w:cs="Times New Roman"/>
          <w:sz w:val="28"/>
          <w:szCs w:val="28"/>
        </w:rPr>
      </w:pPr>
    </w:p>
    <w:p w:rsidR="00421002" w:rsidRPr="00EA716F" w:rsidRDefault="00421002" w:rsidP="0042100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6"/>
            <w:rFonts w:ascii="Times New Roman" w:hAnsi="Times New Roman" w:cs="Times New Roman"/>
            <w:sz w:val="20"/>
            <w:szCs w:val="20"/>
            <w:lang w:val="en-US"/>
          </w:rPr>
          <w:t>ck</w:t>
        </w:r>
        <w:r w:rsidRPr="00EA716F">
          <w:rPr>
            <w:rStyle w:val="a6"/>
            <w:rFonts w:ascii="Times New Roman" w:hAnsi="Times New Roman" w:cs="Times New Roman"/>
            <w:sz w:val="20"/>
            <w:szCs w:val="20"/>
          </w:rPr>
          <w:t>.</w:t>
        </w:r>
        <w:r w:rsidRPr="00EA716F">
          <w:rPr>
            <w:rStyle w:val="a6"/>
            <w:rFonts w:ascii="Times New Roman" w:hAnsi="Times New Roman" w:cs="Times New Roman"/>
            <w:sz w:val="20"/>
            <w:szCs w:val="20"/>
            <w:lang w:val="en-US"/>
          </w:rPr>
          <w:t>zmi</w:t>
        </w:r>
        <w:r w:rsidRPr="00EA716F">
          <w:rPr>
            <w:rStyle w:val="a6"/>
            <w:rFonts w:ascii="Times New Roman" w:hAnsi="Times New Roman" w:cs="Times New Roman"/>
            <w:sz w:val="20"/>
            <w:szCs w:val="20"/>
          </w:rPr>
          <w:t>@</w:t>
        </w:r>
        <w:r w:rsidRPr="00EA716F">
          <w:rPr>
            <w:rStyle w:val="a6"/>
            <w:rFonts w:ascii="Times New Roman" w:hAnsi="Times New Roman" w:cs="Times New Roman"/>
            <w:sz w:val="20"/>
            <w:szCs w:val="20"/>
            <w:lang w:val="en-US"/>
          </w:rPr>
          <w:t>tax</w:t>
        </w:r>
        <w:r w:rsidRPr="00EA716F">
          <w:rPr>
            <w:rStyle w:val="a6"/>
            <w:rFonts w:ascii="Times New Roman" w:hAnsi="Times New Roman" w:cs="Times New Roman"/>
            <w:sz w:val="20"/>
            <w:szCs w:val="20"/>
          </w:rPr>
          <w:t>.</w:t>
        </w:r>
        <w:r w:rsidRPr="00EA716F">
          <w:rPr>
            <w:rStyle w:val="a6"/>
            <w:rFonts w:ascii="Times New Roman" w:hAnsi="Times New Roman" w:cs="Times New Roman"/>
            <w:sz w:val="20"/>
            <w:szCs w:val="20"/>
            <w:lang w:val="en-US"/>
          </w:rPr>
          <w:t>gov</w:t>
        </w:r>
        <w:r w:rsidRPr="00EA716F">
          <w:rPr>
            <w:rStyle w:val="a6"/>
            <w:rFonts w:ascii="Times New Roman" w:hAnsi="Times New Roman" w:cs="Times New Roman"/>
            <w:sz w:val="20"/>
            <w:szCs w:val="20"/>
          </w:rPr>
          <w:t>.</w:t>
        </w:r>
        <w:proofErr w:type="spellStart"/>
        <w:r w:rsidRPr="00EA716F">
          <w:rPr>
            <w:rStyle w:val="a6"/>
            <w:rFonts w:ascii="Times New Roman" w:hAnsi="Times New Roman" w:cs="Times New Roman"/>
            <w:sz w:val="20"/>
            <w:szCs w:val="20"/>
            <w:lang w:val="en-US"/>
          </w:rPr>
          <w:t>ua</w:t>
        </w:r>
        <w:proofErr w:type="spellEnd"/>
      </w:hyperlink>
    </w:p>
    <w:p w:rsidR="00421002" w:rsidRPr="00EA716F" w:rsidRDefault="00421002" w:rsidP="00421002">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6"/>
            <w:rFonts w:ascii="Times New Roman" w:hAnsi="Times New Roman" w:cs="Times New Roman"/>
            <w:sz w:val="20"/>
            <w:szCs w:val="20"/>
          </w:rPr>
          <w:t>https://ck.tax.gov.ua/</w:t>
        </w:r>
      </w:hyperlink>
    </w:p>
    <w:p w:rsidR="00421002" w:rsidRPr="00F32254" w:rsidRDefault="00421002" w:rsidP="00421002">
      <w:pPr>
        <w:spacing w:after="0" w:line="240" w:lineRule="auto"/>
        <w:ind w:firstLine="567"/>
        <w:jc w:val="both"/>
        <w:rPr>
          <w:rFonts w:ascii="Times New Roman" w:hAnsi="Times New Roman" w:cs="Times New Roman"/>
          <w:sz w:val="28"/>
          <w:szCs w:val="28"/>
        </w:rPr>
      </w:pPr>
    </w:p>
    <w:p w:rsidR="00421002" w:rsidRPr="00421002" w:rsidRDefault="00421002" w:rsidP="00421002">
      <w:pPr>
        <w:spacing w:after="0" w:line="240" w:lineRule="auto"/>
        <w:ind w:firstLine="708"/>
        <w:jc w:val="both"/>
        <w:rPr>
          <w:rFonts w:ascii="Times New Roman" w:hAnsi="Times New Roman" w:cs="Times New Roman"/>
          <w:sz w:val="26"/>
          <w:szCs w:val="26"/>
        </w:rPr>
      </w:pPr>
    </w:p>
    <w:sectPr w:rsidR="00421002" w:rsidRPr="00421002"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002"/>
    <w:rsid w:val="00421002"/>
    <w:rsid w:val="004A64BE"/>
    <w:rsid w:val="00751448"/>
    <w:rsid w:val="00A60A61"/>
    <w:rsid w:val="00CE4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002"/>
    <w:pPr>
      <w:ind w:left="720"/>
      <w:contextualSpacing/>
    </w:pPr>
  </w:style>
  <w:style w:type="paragraph" w:styleId="a4">
    <w:name w:val="Balloon Text"/>
    <w:basedOn w:val="a"/>
    <w:link w:val="a5"/>
    <w:uiPriority w:val="99"/>
    <w:semiHidden/>
    <w:unhideWhenUsed/>
    <w:rsid w:val="004210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1002"/>
    <w:rPr>
      <w:rFonts w:ascii="Tahoma" w:hAnsi="Tahoma" w:cs="Tahoma"/>
      <w:sz w:val="16"/>
      <w:szCs w:val="16"/>
    </w:rPr>
  </w:style>
  <w:style w:type="character" w:customStyle="1" w:styleId="z-label">
    <w:name w:val="z-label"/>
    <w:basedOn w:val="a0"/>
    <w:rsid w:val="00421002"/>
  </w:style>
  <w:style w:type="character" w:styleId="a6">
    <w:name w:val="Hyperlink"/>
    <w:uiPriority w:val="99"/>
    <w:rsid w:val="004210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002"/>
    <w:pPr>
      <w:ind w:left="720"/>
      <w:contextualSpacing/>
    </w:pPr>
  </w:style>
  <w:style w:type="paragraph" w:styleId="a4">
    <w:name w:val="Balloon Text"/>
    <w:basedOn w:val="a"/>
    <w:link w:val="a5"/>
    <w:uiPriority w:val="99"/>
    <w:semiHidden/>
    <w:unhideWhenUsed/>
    <w:rsid w:val="004210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1002"/>
    <w:rPr>
      <w:rFonts w:ascii="Tahoma" w:hAnsi="Tahoma" w:cs="Tahoma"/>
      <w:sz w:val="16"/>
      <w:szCs w:val="16"/>
    </w:rPr>
  </w:style>
  <w:style w:type="character" w:customStyle="1" w:styleId="z-label">
    <w:name w:val="z-label"/>
    <w:basedOn w:val="a0"/>
    <w:rsid w:val="00421002"/>
  </w:style>
  <w:style w:type="character" w:styleId="a6">
    <w:name w:val="Hyperlink"/>
    <w:uiPriority w:val="99"/>
    <w:rsid w:val="004210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5377</Words>
  <Characters>3066</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2022-10-06T08:39:00Z</dcterms:created>
  <dcterms:modified xsi:type="dcterms:W3CDTF">2022-10-17T13:58:00Z</dcterms:modified>
</cp:coreProperties>
</file>